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8D" w:rsidRPr="00EA0998" w:rsidRDefault="00063B10" w:rsidP="00063B10">
      <w:pPr>
        <w:pStyle w:val="a5"/>
        <w:spacing w:after="240" w:line="360" w:lineRule="auto"/>
        <w:jc w:val="center"/>
        <w:outlineLvl w:val="0"/>
        <w:rPr>
          <w:rFonts w:ascii="Times New Roman" w:hAnsi="Times New Roman"/>
          <w:b/>
          <w:bCs/>
          <w:sz w:val="26"/>
          <w:szCs w:val="26"/>
        </w:rPr>
      </w:pPr>
      <w:r w:rsidRPr="00EA0998">
        <w:rPr>
          <w:rFonts w:ascii="Times New Roman" w:hAnsi="Times New Roman"/>
          <w:b/>
          <w:bCs/>
          <w:sz w:val="26"/>
          <w:szCs w:val="26"/>
        </w:rPr>
        <w:t xml:space="preserve">Прогноз </w:t>
      </w:r>
      <w:r w:rsidR="001B2501" w:rsidRPr="00EA0998">
        <w:rPr>
          <w:rFonts w:ascii="Times New Roman" w:hAnsi="Times New Roman"/>
          <w:b/>
          <w:bCs/>
          <w:sz w:val="26"/>
          <w:szCs w:val="26"/>
        </w:rPr>
        <w:t>н</w:t>
      </w:r>
      <w:r w:rsidR="002002F1" w:rsidRPr="00EA0998">
        <w:rPr>
          <w:rFonts w:ascii="Times New Roman" w:hAnsi="Times New Roman"/>
          <w:b/>
          <w:bCs/>
          <w:sz w:val="26"/>
          <w:szCs w:val="26"/>
        </w:rPr>
        <w:t xml:space="preserve">ефтяных цен на период с июля </w:t>
      </w:r>
      <w:r w:rsidR="00D73742" w:rsidRPr="00EA0998">
        <w:rPr>
          <w:rFonts w:ascii="Times New Roman" w:hAnsi="Times New Roman"/>
          <w:b/>
          <w:bCs/>
          <w:sz w:val="26"/>
          <w:szCs w:val="26"/>
        </w:rPr>
        <w:t>2015 г. по декабрь 2020</w:t>
      </w:r>
      <w:r w:rsidRPr="00EA0998">
        <w:rPr>
          <w:rFonts w:ascii="Times New Roman" w:hAnsi="Times New Roman"/>
          <w:b/>
          <w:bCs/>
          <w:sz w:val="26"/>
          <w:szCs w:val="26"/>
        </w:rPr>
        <w:t xml:space="preserve"> год</w:t>
      </w:r>
      <w:r w:rsidR="006D6AEA" w:rsidRPr="00EA0998">
        <w:rPr>
          <w:rFonts w:ascii="Times New Roman" w:hAnsi="Times New Roman"/>
          <w:b/>
          <w:bCs/>
          <w:sz w:val="26"/>
          <w:szCs w:val="26"/>
        </w:rPr>
        <w:t>а</w:t>
      </w:r>
      <w:r w:rsidRPr="00EA0998">
        <w:rPr>
          <w:rFonts w:ascii="Times New Roman" w:hAnsi="Times New Roman"/>
          <w:b/>
          <w:bCs/>
          <w:sz w:val="26"/>
          <w:szCs w:val="26"/>
        </w:rPr>
        <w:t xml:space="preserve">. </w:t>
      </w:r>
    </w:p>
    <w:p w:rsidR="001910E1" w:rsidRPr="00EA0998" w:rsidRDefault="001910E1" w:rsidP="001910E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EA0998">
        <w:rPr>
          <w:rFonts w:ascii="Times New Roman" w:hAnsi="Times New Roman"/>
          <w:noProof/>
          <w:sz w:val="24"/>
        </w:rPr>
        <w:t xml:space="preserve">Среднемесячная цена нефти марки </w:t>
      </w:r>
      <w:r w:rsidRPr="00EA0998">
        <w:rPr>
          <w:rFonts w:ascii="Times New Roman" w:hAnsi="Times New Roman"/>
          <w:noProof/>
          <w:sz w:val="24"/>
          <w:lang w:val="en-US"/>
        </w:rPr>
        <w:t>Brent</w:t>
      </w:r>
      <w:r w:rsidRPr="00EA0998">
        <w:rPr>
          <w:rFonts w:ascii="Times New Roman" w:hAnsi="Times New Roman"/>
          <w:noProof/>
          <w:sz w:val="24"/>
        </w:rPr>
        <w:t xml:space="preserve"> в июне 2015 г. составила 61,5 доллара за баррель или на 2,6 доллара ниже предыдущего месяца (снижение на 4,6% к маю 2015 года). Средняя цена за первое полугодие 2015 г. составила 57,8 доллара за баррель нефти марки </w:t>
      </w:r>
      <w:r w:rsidRPr="00EA0998">
        <w:rPr>
          <w:rFonts w:ascii="Times New Roman" w:hAnsi="Times New Roman"/>
          <w:noProof/>
          <w:sz w:val="24"/>
          <w:lang w:val="en-US"/>
        </w:rPr>
        <w:t>Brent</w:t>
      </w:r>
      <w:r w:rsidRPr="00EA0998">
        <w:rPr>
          <w:rFonts w:ascii="Times New Roman" w:hAnsi="Times New Roman"/>
          <w:noProof/>
          <w:sz w:val="24"/>
        </w:rPr>
        <w:t>.</w:t>
      </w:r>
    </w:p>
    <w:p w:rsidR="001910E1" w:rsidRPr="00EA0998" w:rsidRDefault="001910E1" w:rsidP="001910E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EA0998">
        <w:rPr>
          <w:rFonts w:ascii="Times New Roman" w:hAnsi="Times New Roman"/>
          <w:noProof/>
          <w:sz w:val="24"/>
        </w:rPr>
        <w:t xml:space="preserve">Среднемесячная </w:t>
      </w:r>
      <w:bookmarkStart w:id="0" w:name="_GoBack"/>
      <w:bookmarkEnd w:id="0"/>
      <w:r w:rsidRPr="00EA0998">
        <w:rPr>
          <w:rFonts w:ascii="Times New Roman" w:hAnsi="Times New Roman"/>
          <w:noProof/>
          <w:sz w:val="24"/>
        </w:rPr>
        <w:t xml:space="preserve">июньская цена региональной североамериканской марки нефти </w:t>
      </w:r>
      <w:r w:rsidRPr="00EA0998">
        <w:rPr>
          <w:rFonts w:ascii="Times New Roman" w:hAnsi="Times New Roman"/>
          <w:noProof/>
          <w:sz w:val="24"/>
          <w:lang w:val="en-US"/>
        </w:rPr>
        <w:t>WTI</w:t>
      </w:r>
      <w:r w:rsidRPr="00EA0998">
        <w:rPr>
          <w:rFonts w:ascii="Times New Roman" w:hAnsi="Times New Roman"/>
          <w:noProof/>
          <w:sz w:val="24"/>
        </w:rPr>
        <w:t xml:space="preserve"> составила 59,8 доллара за баррель – рост на 1,0% к предыдущему месяцу. Средняя цена за первое полугодие составила 53,2 доллара за баррель нефти марки </w:t>
      </w:r>
      <w:r w:rsidRPr="00EA0998">
        <w:rPr>
          <w:rFonts w:ascii="Times New Roman" w:hAnsi="Times New Roman"/>
          <w:noProof/>
          <w:sz w:val="24"/>
          <w:lang w:val="en-US"/>
        </w:rPr>
        <w:t>WTI</w:t>
      </w:r>
      <w:r w:rsidRPr="00EA0998">
        <w:rPr>
          <w:rFonts w:ascii="Times New Roman" w:hAnsi="Times New Roman"/>
          <w:noProof/>
          <w:sz w:val="24"/>
        </w:rPr>
        <w:t xml:space="preserve">. </w:t>
      </w:r>
    </w:p>
    <w:p w:rsidR="001910E1" w:rsidRPr="00EA0998" w:rsidRDefault="001910E1" w:rsidP="001910E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EA0998">
        <w:rPr>
          <w:rFonts w:ascii="Times New Roman" w:hAnsi="Times New Roman"/>
          <w:noProof/>
          <w:sz w:val="24"/>
        </w:rPr>
        <w:t xml:space="preserve">Средняя цена на нефть марки Urals в июне 2015 г. составила 61,4 доллара за баррель. В соответствующем месяце прошлого года цена была зафиксирована на уровне 108,9 долларов за баррель. По отношению к предыдущему месяцу (59,2 доллара за баррель) в июне цена выросла на 2 доллара за баррель. Средняя цена российской нефти марки Urals в январе-июне 2015 г. сложилась в размере 57,0 долларов за баррель. По сравнению с таким же периодом прошлого года (107,3 долларов за барель) цена снизилась почти в два раза. В целом уровни и тенденции цен российской марки нефти повторяют показатели маркерного европейского сорта </w:t>
      </w:r>
      <w:r w:rsidRPr="00EA0998">
        <w:rPr>
          <w:rFonts w:ascii="Times New Roman" w:hAnsi="Times New Roman"/>
          <w:noProof/>
          <w:sz w:val="24"/>
          <w:lang w:val="en-US"/>
        </w:rPr>
        <w:t>Brent</w:t>
      </w:r>
      <w:r w:rsidRPr="00EA0998">
        <w:rPr>
          <w:rFonts w:ascii="Times New Roman" w:hAnsi="Times New Roman"/>
          <w:noProof/>
          <w:sz w:val="24"/>
        </w:rPr>
        <w:t xml:space="preserve">. </w:t>
      </w:r>
    </w:p>
    <w:p w:rsidR="001910E1" w:rsidRDefault="001910E1" w:rsidP="001910E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EA0998">
        <w:rPr>
          <w:rFonts w:ascii="Times New Roman" w:hAnsi="Times New Roman"/>
          <w:noProof/>
          <w:sz w:val="24"/>
        </w:rPr>
        <w:t>На динамику котировок нефти оказывают влияние большое количество факторов, где актуальность греческой темы или иранского вопроса занимает не последнее место. Интересно другое, что сейчас на колебания цен в большей степени влияют ожидания разрешения вопроса, чем само разрешение. Это создает благодатную почву для властей (например, Греции) и различных экспертов заниматься самопиаром и вербальными ннтервенциями. В целом, эта неопределенность зажимает динамику биржевых и внебиржевых рынков в узком диапазоне. На это еще накладывается летний период – не лучшее время для долгосрочного тренда в любую сторону.</w:t>
      </w:r>
    </w:p>
    <w:p w:rsidR="001910E1" w:rsidRPr="006E1B0D" w:rsidRDefault="001910E1" w:rsidP="00A233A4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Так как ожидаемый дефолт Греции сказывается на европейской валюте, то влияние греческого вопроса на нефтяные цены лучше рассматривать через призму зависимости динамики котировок валютной пары евро/доллар и котировок нефти</w:t>
      </w:r>
      <w:r w:rsidR="00853CF6">
        <w:rPr>
          <w:rFonts w:ascii="Times New Roman" w:hAnsi="Times New Roman"/>
          <w:noProof/>
          <w:sz w:val="24"/>
        </w:rPr>
        <w:t>, которые номинированы в долларах США.</w:t>
      </w:r>
      <w:r>
        <w:rPr>
          <w:rFonts w:ascii="Times New Roman" w:hAnsi="Times New Roman"/>
          <w:noProof/>
          <w:sz w:val="24"/>
        </w:rPr>
        <w:t xml:space="preserve"> Напомним, з</w:t>
      </w:r>
      <w:r w:rsidRPr="00CA655C">
        <w:rPr>
          <w:rFonts w:ascii="Times New Roman" w:hAnsi="Times New Roman"/>
          <w:noProof/>
          <w:sz w:val="24"/>
        </w:rPr>
        <w:t xml:space="preserve">а последние 12 месяцев (с июня 2014 по май 2015 гг.) </w:t>
      </w:r>
      <w:r>
        <w:rPr>
          <w:rFonts w:ascii="Times New Roman" w:hAnsi="Times New Roman"/>
          <w:noProof/>
          <w:sz w:val="24"/>
        </w:rPr>
        <w:t xml:space="preserve">корреляция между </w:t>
      </w:r>
      <w:r w:rsidRPr="00CA655C">
        <w:rPr>
          <w:rFonts w:ascii="Times New Roman" w:hAnsi="Times New Roman"/>
          <w:noProof/>
          <w:sz w:val="24"/>
        </w:rPr>
        <w:t>валют</w:t>
      </w:r>
      <w:r>
        <w:rPr>
          <w:rFonts w:ascii="Times New Roman" w:hAnsi="Times New Roman"/>
          <w:noProof/>
          <w:sz w:val="24"/>
        </w:rPr>
        <w:t>ной парой евро/доллар и котировками нефти (</w:t>
      </w:r>
      <w:r>
        <w:rPr>
          <w:rFonts w:ascii="Times New Roman" w:hAnsi="Times New Roman"/>
          <w:noProof/>
          <w:sz w:val="24"/>
          <w:lang w:val="en-US"/>
        </w:rPr>
        <w:t>Brent</w:t>
      </w:r>
      <w:r w:rsidRPr="006E1B0D">
        <w:rPr>
          <w:rFonts w:ascii="Times New Roman" w:hAnsi="Times New Roman"/>
          <w:noProof/>
          <w:sz w:val="24"/>
        </w:rPr>
        <w:t>)</w:t>
      </w:r>
      <w:r>
        <w:rPr>
          <w:rFonts w:ascii="Times New Roman" w:hAnsi="Times New Roman"/>
          <w:noProof/>
          <w:sz w:val="24"/>
        </w:rPr>
        <w:t xml:space="preserve"> составила </w:t>
      </w:r>
      <w:r w:rsidRPr="00CA655C">
        <w:rPr>
          <w:rFonts w:ascii="Times New Roman" w:hAnsi="Times New Roman"/>
          <w:noProof/>
          <w:sz w:val="24"/>
        </w:rPr>
        <w:t xml:space="preserve"> (0,93).</w:t>
      </w:r>
      <w:r>
        <w:rPr>
          <w:rFonts w:ascii="Times New Roman" w:hAnsi="Times New Roman"/>
          <w:noProof/>
          <w:sz w:val="24"/>
        </w:rPr>
        <w:t xml:space="preserve"> В целом, на длинной ежемесячной ретроспективной выборке с января 2003 г. по май 2015 г. обратная корреляция между индексом доллара и котировками </w:t>
      </w:r>
      <w:r>
        <w:rPr>
          <w:rFonts w:ascii="Times New Roman" w:hAnsi="Times New Roman"/>
          <w:noProof/>
          <w:sz w:val="24"/>
          <w:lang w:val="en-US"/>
        </w:rPr>
        <w:t>Brent</w:t>
      </w:r>
      <w:r w:rsidRPr="008C086D">
        <w:rPr>
          <w:rFonts w:ascii="Times New Roman" w:hAnsi="Times New Roman"/>
          <w:noProof/>
          <w:sz w:val="24"/>
        </w:rPr>
        <w:t xml:space="preserve"> </w:t>
      </w:r>
      <w:r>
        <w:rPr>
          <w:rFonts w:ascii="Times New Roman" w:hAnsi="Times New Roman"/>
          <w:noProof/>
          <w:sz w:val="24"/>
        </w:rPr>
        <w:t>сохраняется на уровне (-0,8).</w:t>
      </w:r>
      <w:r w:rsidR="00A233A4">
        <w:rPr>
          <w:rFonts w:ascii="Times New Roman" w:hAnsi="Times New Roman"/>
          <w:noProof/>
          <w:sz w:val="24"/>
        </w:rPr>
        <w:t xml:space="preserve"> Европейская валюта уже несколько недель испытывает на себе влияние греческого вопроса, поэтому, в</w:t>
      </w:r>
      <w:r>
        <w:rPr>
          <w:rFonts w:ascii="Times New Roman" w:hAnsi="Times New Roman"/>
          <w:noProof/>
          <w:sz w:val="24"/>
        </w:rPr>
        <w:t xml:space="preserve"> нашем понимании, весь негатив от греческой проблемы уже</w:t>
      </w:r>
      <w:r w:rsidR="00A233A4">
        <w:rPr>
          <w:rFonts w:ascii="Times New Roman" w:hAnsi="Times New Roman"/>
          <w:noProof/>
          <w:sz w:val="24"/>
        </w:rPr>
        <w:t xml:space="preserve"> учтен в валютном курсе</w:t>
      </w:r>
      <w:r>
        <w:rPr>
          <w:rFonts w:ascii="Times New Roman" w:hAnsi="Times New Roman"/>
          <w:noProof/>
          <w:sz w:val="24"/>
        </w:rPr>
        <w:t xml:space="preserve">. </w:t>
      </w:r>
      <w:r w:rsidR="00A233A4">
        <w:rPr>
          <w:rFonts w:ascii="Times New Roman" w:hAnsi="Times New Roman"/>
          <w:noProof/>
          <w:sz w:val="24"/>
        </w:rPr>
        <w:t xml:space="preserve">И </w:t>
      </w:r>
      <w:r w:rsidRPr="00740015">
        <w:rPr>
          <w:rFonts w:ascii="Times New Roman" w:hAnsi="Times New Roman"/>
          <w:noProof/>
          <w:sz w:val="24"/>
        </w:rPr>
        <w:t xml:space="preserve">при любом разрешении греческого вопроса </w:t>
      </w:r>
      <w:r w:rsidRPr="00740015">
        <w:rPr>
          <w:rFonts w:ascii="Times New Roman" w:hAnsi="Times New Roman"/>
          <w:noProof/>
          <w:sz w:val="24"/>
        </w:rPr>
        <w:lastRenderedPageBreak/>
        <w:t xml:space="preserve">котировки евро </w:t>
      </w:r>
      <w:r>
        <w:rPr>
          <w:rFonts w:ascii="Times New Roman" w:hAnsi="Times New Roman"/>
          <w:noProof/>
          <w:sz w:val="24"/>
        </w:rPr>
        <w:t>и нефти, после</w:t>
      </w:r>
      <w:r w:rsidRPr="00740015">
        <w:rPr>
          <w:rFonts w:ascii="Times New Roman" w:hAnsi="Times New Roman"/>
          <w:noProof/>
          <w:sz w:val="24"/>
        </w:rPr>
        <w:t xml:space="preserve"> диапазонной динамики, могут начать восстанавливаться. Зде</w:t>
      </w:r>
      <w:r>
        <w:rPr>
          <w:rFonts w:ascii="Times New Roman" w:hAnsi="Times New Roman"/>
          <w:noProof/>
          <w:sz w:val="24"/>
        </w:rPr>
        <w:t xml:space="preserve">сь остается открытым вопрос – не перекинется ли в будущем дефолт Греции на балканские страны, где доля греческих банков в банковской системе (по некоторым странам) доходит до 20%? </w:t>
      </w:r>
      <w:r w:rsidR="00853CF6">
        <w:rPr>
          <w:rFonts w:ascii="Times New Roman" w:hAnsi="Times New Roman"/>
          <w:noProof/>
          <w:sz w:val="24"/>
        </w:rPr>
        <w:t>С одной стороны, д</w:t>
      </w:r>
      <w:r>
        <w:rPr>
          <w:rFonts w:ascii="Times New Roman" w:hAnsi="Times New Roman"/>
          <w:noProof/>
          <w:sz w:val="24"/>
        </w:rPr>
        <w:t>а</w:t>
      </w:r>
      <w:r w:rsidR="004D3B47">
        <w:rPr>
          <w:rFonts w:ascii="Times New Roman" w:hAnsi="Times New Roman"/>
          <w:noProof/>
          <w:sz w:val="24"/>
        </w:rPr>
        <w:t>н</w:t>
      </w:r>
      <w:r>
        <w:rPr>
          <w:rFonts w:ascii="Times New Roman" w:hAnsi="Times New Roman"/>
          <w:noProof/>
          <w:sz w:val="24"/>
        </w:rPr>
        <w:t>ный момент будет подде</w:t>
      </w:r>
      <w:r w:rsidR="00853CF6">
        <w:rPr>
          <w:rFonts w:ascii="Times New Roman" w:hAnsi="Times New Roman"/>
          <w:noProof/>
          <w:sz w:val="24"/>
        </w:rPr>
        <w:t>р</w:t>
      </w:r>
      <w:r>
        <w:rPr>
          <w:rFonts w:ascii="Times New Roman" w:hAnsi="Times New Roman"/>
          <w:noProof/>
          <w:sz w:val="24"/>
        </w:rPr>
        <w:t>живать интерес ключевых кредиторов Греции к сохранению прежней финансовой политики и самой Греции в еврозоне.</w:t>
      </w:r>
      <w:r w:rsidRPr="006E1B0D">
        <w:rPr>
          <w:rFonts w:ascii="Times New Roman" w:hAnsi="Times New Roman"/>
          <w:noProof/>
          <w:sz w:val="24"/>
        </w:rPr>
        <w:t xml:space="preserve"> </w:t>
      </w:r>
      <w:r w:rsidR="00853CF6">
        <w:rPr>
          <w:rFonts w:ascii="Times New Roman" w:hAnsi="Times New Roman"/>
          <w:noProof/>
          <w:sz w:val="24"/>
        </w:rPr>
        <w:t xml:space="preserve">С другой стороны, </w:t>
      </w:r>
      <w:r w:rsidR="00EA0998">
        <w:rPr>
          <w:rFonts w:ascii="Times New Roman" w:hAnsi="Times New Roman"/>
          <w:noProof/>
          <w:sz w:val="24"/>
        </w:rPr>
        <w:t xml:space="preserve">итог </w:t>
      </w:r>
      <w:r w:rsidR="00853CF6">
        <w:rPr>
          <w:rFonts w:ascii="Times New Roman" w:hAnsi="Times New Roman"/>
          <w:noProof/>
          <w:sz w:val="24"/>
        </w:rPr>
        <w:t>ре</w:t>
      </w:r>
      <w:r w:rsidR="004D3B47">
        <w:rPr>
          <w:rFonts w:ascii="Times New Roman" w:hAnsi="Times New Roman"/>
          <w:noProof/>
          <w:sz w:val="24"/>
        </w:rPr>
        <w:t>ф</w:t>
      </w:r>
      <w:r w:rsidR="00853CF6">
        <w:rPr>
          <w:rFonts w:ascii="Times New Roman" w:hAnsi="Times New Roman"/>
          <w:noProof/>
          <w:sz w:val="24"/>
        </w:rPr>
        <w:t>ерендум</w:t>
      </w:r>
      <w:r w:rsidR="00EA0998">
        <w:rPr>
          <w:rFonts w:ascii="Times New Roman" w:hAnsi="Times New Roman"/>
          <w:noProof/>
          <w:sz w:val="24"/>
        </w:rPr>
        <w:t>а</w:t>
      </w:r>
      <w:r w:rsidR="00853CF6">
        <w:rPr>
          <w:rFonts w:ascii="Times New Roman" w:hAnsi="Times New Roman"/>
          <w:noProof/>
          <w:sz w:val="24"/>
        </w:rPr>
        <w:t xml:space="preserve"> в Греции </w:t>
      </w:r>
      <w:r w:rsidR="004D3B47">
        <w:rPr>
          <w:rFonts w:ascii="Times New Roman" w:hAnsi="Times New Roman"/>
          <w:noProof/>
          <w:sz w:val="24"/>
        </w:rPr>
        <w:t>дал явный сигнал Европейской комиссии разрабатывать сценарий выхода страны из зоны евро. Это создаст прецедент, в том числе юридический, имеющий далеко идущие послед</w:t>
      </w:r>
      <w:r w:rsidR="00EA0998">
        <w:rPr>
          <w:rFonts w:ascii="Times New Roman" w:hAnsi="Times New Roman"/>
          <w:noProof/>
          <w:sz w:val="24"/>
        </w:rPr>
        <w:t>ствия для ЕС и зоны евро.</w:t>
      </w:r>
    </w:p>
    <w:p w:rsidR="001910E1" w:rsidRDefault="001910E1" w:rsidP="001910E1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На фоне Греции возможное снятие санкций с Ирана пока отходит на второй план. Конечно, риски вливания дополнительных объемов иранской нефти в мировой нефтяной баланс в ближайшее время существуют, но эти объемы незначительны и скорее всего будут поглощаться Индией. В целом, влияние повышенного предложения нефти на снижение нефтяных цен сильно преувеличено. С начала текущего года перепроизводство нефти ОПЕК составило более 1 млн </w:t>
      </w:r>
      <w:r w:rsidR="001710E0">
        <w:rPr>
          <w:rFonts w:ascii="Times New Roman" w:hAnsi="Times New Roman"/>
          <w:noProof/>
          <w:sz w:val="24"/>
        </w:rPr>
        <w:t>барр. в день (квота 30 млн барр.</w:t>
      </w:r>
      <w:r>
        <w:rPr>
          <w:rFonts w:ascii="Times New Roman" w:hAnsi="Times New Roman"/>
          <w:noProof/>
          <w:sz w:val="24"/>
        </w:rPr>
        <w:t xml:space="preserve"> в день). При росте перепроизводства нефти ОПЕК (январь 2015 г. – 0,6 млн барр. в день; май 2015 – уже 1,6 млн барр. в день) цены на нефть с февраля по май 2015 г. только росли.</w:t>
      </w:r>
    </w:p>
    <w:p w:rsidR="0039628D" w:rsidRDefault="001710E0" w:rsidP="00EA099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>Таким образом, т</w:t>
      </w:r>
      <w:r w:rsidR="004D3B47" w:rsidRPr="004D3B47">
        <w:rPr>
          <w:rFonts w:ascii="Times New Roman" w:hAnsi="Times New Roman"/>
          <w:noProof/>
          <w:sz w:val="24"/>
        </w:rPr>
        <w:t xml:space="preserve">ренды мировой динамики </w:t>
      </w:r>
      <w:r>
        <w:rPr>
          <w:rFonts w:ascii="Times New Roman" w:hAnsi="Times New Roman"/>
          <w:noProof/>
          <w:sz w:val="24"/>
        </w:rPr>
        <w:t xml:space="preserve">нефтяных </w:t>
      </w:r>
      <w:r w:rsidR="004D3B47" w:rsidRPr="004D3B47">
        <w:rPr>
          <w:rFonts w:ascii="Times New Roman" w:hAnsi="Times New Roman"/>
          <w:noProof/>
          <w:sz w:val="24"/>
        </w:rPr>
        <w:t xml:space="preserve">цен сохраняются прежними, и </w:t>
      </w:r>
      <w:r>
        <w:rPr>
          <w:rFonts w:ascii="Times New Roman" w:hAnsi="Times New Roman"/>
          <w:noProof/>
          <w:sz w:val="24"/>
        </w:rPr>
        <w:t xml:space="preserve">наш нейронный </w:t>
      </w:r>
      <w:r w:rsidR="004D3B47" w:rsidRPr="004D3B47">
        <w:rPr>
          <w:rFonts w:ascii="Times New Roman" w:hAnsi="Times New Roman"/>
          <w:noProof/>
          <w:sz w:val="24"/>
        </w:rPr>
        <w:t xml:space="preserve">прогноз </w:t>
      </w:r>
      <w:r>
        <w:rPr>
          <w:rFonts w:ascii="Times New Roman" w:hAnsi="Times New Roman"/>
          <w:noProof/>
          <w:sz w:val="24"/>
        </w:rPr>
        <w:t xml:space="preserve">от </w:t>
      </w:r>
      <w:r w:rsidR="004D3B47" w:rsidRPr="004D3B47">
        <w:rPr>
          <w:rFonts w:ascii="Times New Roman" w:hAnsi="Times New Roman"/>
          <w:noProof/>
          <w:sz w:val="24"/>
        </w:rPr>
        <w:t xml:space="preserve">2013 г. дает качественное подтверждение этому – с </w:t>
      </w:r>
      <w:r>
        <w:rPr>
          <w:rFonts w:ascii="Times New Roman" w:hAnsi="Times New Roman"/>
          <w:noProof/>
          <w:sz w:val="24"/>
        </w:rPr>
        <w:t>ростом цен к концу 2015г. до 80 долларов за баррель</w:t>
      </w:r>
      <w:r w:rsidR="004D3B47" w:rsidRPr="004D3B47">
        <w:rPr>
          <w:rFonts w:ascii="Times New Roman" w:hAnsi="Times New Roman"/>
          <w:noProof/>
          <w:sz w:val="24"/>
        </w:rPr>
        <w:t xml:space="preserve"> с возможным падением цен в 2019</w:t>
      </w:r>
      <w:r>
        <w:rPr>
          <w:rFonts w:ascii="Times New Roman" w:hAnsi="Times New Roman"/>
          <w:noProof/>
          <w:sz w:val="24"/>
        </w:rPr>
        <w:t xml:space="preserve"> </w:t>
      </w:r>
      <w:r w:rsidR="004D3B47" w:rsidRPr="004D3B47">
        <w:rPr>
          <w:rFonts w:ascii="Times New Roman" w:hAnsi="Times New Roman"/>
          <w:noProof/>
          <w:sz w:val="24"/>
        </w:rPr>
        <w:t>г</w:t>
      </w:r>
      <w:r>
        <w:rPr>
          <w:rFonts w:ascii="Times New Roman" w:hAnsi="Times New Roman"/>
          <w:noProof/>
          <w:sz w:val="24"/>
        </w:rPr>
        <w:t xml:space="preserve">оду. </w:t>
      </w:r>
      <w:r w:rsidR="00EA0998" w:rsidRPr="00EA0998">
        <w:rPr>
          <w:rFonts w:ascii="Times New Roman" w:hAnsi="Times New Roman"/>
          <w:noProof/>
          <w:sz w:val="24"/>
        </w:rPr>
        <w:t>В</w:t>
      </w:r>
      <w:r w:rsidR="003670E9" w:rsidRPr="00EA0998">
        <w:rPr>
          <w:rFonts w:ascii="Times New Roman" w:hAnsi="Times New Roman"/>
          <w:noProof/>
          <w:sz w:val="24"/>
        </w:rPr>
        <w:t xml:space="preserve"> 2019 г. возможно повторение ценовой ситуации 2014 г., хотя и меньшей глубины падения. </w:t>
      </w:r>
      <w:r w:rsidR="002D34B3" w:rsidRPr="00EA0998">
        <w:rPr>
          <w:rFonts w:ascii="Times New Roman" w:hAnsi="Times New Roman"/>
          <w:noProof/>
          <w:sz w:val="24"/>
        </w:rPr>
        <w:t>Монетарная программа ЕС исчер</w:t>
      </w:r>
      <w:r w:rsidR="001438CF" w:rsidRPr="00EA0998">
        <w:rPr>
          <w:rFonts w:ascii="Times New Roman" w:hAnsi="Times New Roman"/>
          <w:noProof/>
          <w:sz w:val="24"/>
        </w:rPr>
        <w:t xml:space="preserve">пает себя, что заставит финансовые и товарные рынки снова значительно уйти вниз. </w:t>
      </w:r>
      <w:r w:rsidR="003670E9" w:rsidRPr="00EA0998">
        <w:rPr>
          <w:rFonts w:ascii="Times New Roman" w:hAnsi="Times New Roman"/>
          <w:noProof/>
          <w:sz w:val="24"/>
        </w:rPr>
        <w:t>В последующем эта фрактальная (подобная по виду) картина динамики цен может повториться. При этом в среднесрочном и долгосрочном моменте сохраняется подобие фрактальных структур в динамике нефтяных цен, определяемых волнами 3-х, 10-ти летних периодов и более длинными циклами, определяющими общемировую динамику экономических, психологических и геополитических процессов.</w:t>
      </w:r>
    </w:p>
    <w:p w:rsidR="00EA0998" w:rsidRPr="00E22CC0" w:rsidRDefault="00EA0998" w:rsidP="00EA0998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</w:rPr>
        <w:t xml:space="preserve">Текущая стагнация цен на уровне 60 долларов за баррель негативно воздействует на рентабельность добычи сланцевой нефти в США и снижает ее добычу. Данный факт позволяет Саудовской Аравии отодвинуть на неопределенное время риски вливания североамериканской региональной нефти в европейский нефтяной баланс. </w:t>
      </w:r>
    </w:p>
    <w:p w:rsidR="004D3B47" w:rsidRPr="00732289" w:rsidRDefault="004D3B47" w:rsidP="004D3B47">
      <w:pPr>
        <w:spacing w:after="0" w:line="360" w:lineRule="auto"/>
        <w:ind w:firstLine="709"/>
        <w:jc w:val="both"/>
        <w:rPr>
          <w:rFonts w:ascii="Times New Roman" w:hAnsi="Times New Roman"/>
          <w:noProof/>
          <w:sz w:val="24"/>
        </w:rPr>
      </w:pPr>
      <w:r w:rsidRPr="00D81424">
        <w:rPr>
          <w:rFonts w:ascii="Times New Roman" w:hAnsi="Times New Roman"/>
          <w:noProof/>
          <w:sz w:val="24"/>
        </w:rPr>
        <w:t xml:space="preserve">Нейромоделирование дает минимальный среднемесячный уровень в 47 долларов за баррель в начале текущего года и максимальный – 90 долларов за баррель в конце 2017 </w:t>
      </w:r>
      <w:r w:rsidRPr="00D81424">
        <w:rPr>
          <w:rFonts w:ascii="Times New Roman" w:hAnsi="Times New Roman"/>
          <w:noProof/>
          <w:sz w:val="24"/>
        </w:rPr>
        <w:lastRenderedPageBreak/>
        <w:t>года. Прогнозируемая среднегодовая цена на 2015 г. – 66 долларов за баррель, на 2016 г. – 78 долларов за баррель, на 2017 г. – 85 долларов за баррель.</w:t>
      </w:r>
    </w:p>
    <w:p w:rsidR="00520943" w:rsidRDefault="00520943" w:rsidP="00025D25">
      <w:pPr>
        <w:spacing w:after="0" w:line="360" w:lineRule="auto"/>
        <w:jc w:val="both"/>
        <w:rPr>
          <w:rFonts w:ascii="Times New Roman" w:hAnsi="Times New Roman"/>
          <w:noProof/>
          <w:sz w:val="24"/>
        </w:rPr>
      </w:pPr>
    </w:p>
    <w:p w:rsidR="00422B4D" w:rsidRPr="00121B96" w:rsidRDefault="00422B4D" w:rsidP="00025D25">
      <w:pPr>
        <w:spacing w:after="0" w:line="360" w:lineRule="auto"/>
        <w:jc w:val="both"/>
        <w:rPr>
          <w:rFonts w:ascii="Times New Roman" w:hAnsi="Times New Roman"/>
          <w:noProof/>
          <w:sz w:val="24"/>
        </w:rPr>
      </w:pPr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6282746" cy="3813457"/>
            <wp:effectExtent l="19050" t="0" r="3754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72" cy="381881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D5521" w:rsidRPr="00520943" w:rsidRDefault="00144340" w:rsidP="00FD5521">
      <w:pPr>
        <w:pStyle w:val="a5"/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Николай Исаин – р</w:t>
      </w:r>
      <w:r w:rsidR="00FD5521" w:rsidRPr="00520943">
        <w:rPr>
          <w:rFonts w:ascii="Times New Roman" w:hAnsi="Times New Roman"/>
          <w:bCs/>
          <w:sz w:val="24"/>
        </w:rPr>
        <w:t>уководитель направления ценообразования</w:t>
      </w:r>
    </w:p>
    <w:p w:rsidR="00FD5521" w:rsidRPr="00520943" w:rsidRDefault="00FD5521" w:rsidP="00FD5521">
      <w:pPr>
        <w:pStyle w:val="a5"/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  <w:r w:rsidRPr="00520943">
        <w:rPr>
          <w:rFonts w:ascii="Times New Roman" w:hAnsi="Times New Roman"/>
          <w:bCs/>
          <w:sz w:val="24"/>
        </w:rPr>
        <w:t>и прогнозирования цен на мировых энергетических рынках ИЭС</w:t>
      </w:r>
      <w:r w:rsidR="00520943">
        <w:rPr>
          <w:rFonts w:ascii="Times New Roman" w:hAnsi="Times New Roman"/>
          <w:bCs/>
          <w:sz w:val="24"/>
        </w:rPr>
        <w:t>;</w:t>
      </w:r>
    </w:p>
    <w:p w:rsidR="00FD5521" w:rsidRPr="006A0931" w:rsidRDefault="00FD5521" w:rsidP="00144340">
      <w:pPr>
        <w:pStyle w:val="a5"/>
        <w:spacing w:after="240" w:line="360" w:lineRule="auto"/>
        <w:jc w:val="right"/>
        <w:outlineLvl w:val="0"/>
        <w:rPr>
          <w:rFonts w:ascii="Times New Roman" w:hAnsi="Times New Roman"/>
          <w:bCs/>
          <w:sz w:val="24"/>
        </w:rPr>
      </w:pPr>
      <w:r w:rsidRPr="00520943">
        <w:rPr>
          <w:rFonts w:ascii="Times New Roman" w:hAnsi="Times New Roman"/>
          <w:bCs/>
          <w:sz w:val="24"/>
        </w:rPr>
        <w:t xml:space="preserve">          Наталья </w:t>
      </w:r>
      <w:proofErr w:type="spellStart"/>
      <w:r w:rsidRPr="00520943">
        <w:rPr>
          <w:rFonts w:ascii="Times New Roman" w:hAnsi="Times New Roman"/>
          <w:bCs/>
          <w:sz w:val="24"/>
        </w:rPr>
        <w:t>Сокотущенко</w:t>
      </w:r>
      <w:proofErr w:type="spellEnd"/>
      <w:r w:rsidR="006A0931">
        <w:rPr>
          <w:rFonts w:ascii="Times New Roman" w:hAnsi="Times New Roman"/>
          <w:bCs/>
          <w:sz w:val="24"/>
        </w:rPr>
        <w:t xml:space="preserve"> – эксперт-аналитик</w:t>
      </w:r>
      <w:r w:rsidR="00144340">
        <w:rPr>
          <w:rFonts w:ascii="Times New Roman" w:hAnsi="Times New Roman"/>
          <w:bCs/>
          <w:sz w:val="24"/>
        </w:rPr>
        <w:t>.</w:t>
      </w:r>
      <w:r w:rsidR="006A0931">
        <w:rPr>
          <w:rFonts w:ascii="Times New Roman" w:hAnsi="Times New Roman"/>
          <w:bCs/>
          <w:sz w:val="24"/>
        </w:rPr>
        <w:t xml:space="preserve"> </w:t>
      </w:r>
    </w:p>
    <w:p w:rsidR="00FD5521" w:rsidRPr="00DA5FEB" w:rsidRDefault="00FD5521" w:rsidP="00A25B45">
      <w:pPr>
        <w:spacing w:after="0" w:line="360" w:lineRule="auto"/>
        <w:rPr>
          <w:rFonts w:ascii="Times New Roman" w:hAnsi="Times New Roman"/>
          <w:noProof/>
          <w:sz w:val="24"/>
        </w:rPr>
      </w:pPr>
    </w:p>
    <w:sectPr w:rsidR="00FD5521" w:rsidRPr="00DA5FEB" w:rsidSect="00534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90D9E"/>
    <w:multiLevelType w:val="hybridMultilevel"/>
    <w:tmpl w:val="4D5AD7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85F1D17"/>
    <w:multiLevelType w:val="hybridMultilevel"/>
    <w:tmpl w:val="57B08B0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E04"/>
    <w:rsid w:val="00000166"/>
    <w:rsid w:val="0000497B"/>
    <w:rsid w:val="00005A44"/>
    <w:rsid w:val="00005F64"/>
    <w:rsid w:val="00011BEA"/>
    <w:rsid w:val="00012189"/>
    <w:rsid w:val="00012B64"/>
    <w:rsid w:val="000150F0"/>
    <w:rsid w:val="00016173"/>
    <w:rsid w:val="00020F62"/>
    <w:rsid w:val="0002134F"/>
    <w:rsid w:val="00024ADD"/>
    <w:rsid w:val="00024C02"/>
    <w:rsid w:val="000254E1"/>
    <w:rsid w:val="00025955"/>
    <w:rsid w:val="00025D25"/>
    <w:rsid w:val="00035A10"/>
    <w:rsid w:val="00037920"/>
    <w:rsid w:val="000423B8"/>
    <w:rsid w:val="0004537F"/>
    <w:rsid w:val="00051886"/>
    <w:rsid w:val="000518F6"/>
    <w:rsid w:val="00054C08"/>
    <w:rsid w:val="00057647"/>
    <w:rsid w:val="00057C22"/>
    <w:rsid w:val="00061AE5"/>
    <w:rsid w:val="00063B10"/>
    <w:rsid w:val="000656F0"/>
    <w:rsid w:val="00065DD6"/>
    <w:rsid w:val="00071B66"/>
    <w:rsid w:val="0007399E"/>
    <w:rsid w:val="000844E1"/>
    <w:rsid w:val="000849FA"/>
    <w:rsid w:val="00090561"/>
    <w:rsid w:val="000913E9"/>
    <w:rsid w:val="00091C6B"/>
    <w:rsid w:val="00093281"/>
    <w:rsid w:val="00095300"/>
    <w:rsid w:val="000977D3"/>
    <w:rsid w:val="000979A5"/>
    <w:rsid w:val="00097A82"/>
    <w:rsid w:val="000A0242"/>
    <w:rsid w:val="000A0A4F"/>
    <w:rsid w:val="000A20AA"/>
    <w:rsid w:val="000A41CF"/>
    <w:rsid w:val="000A5C86"/>
    <w:rsid w:val="000B226F"/>
    <w:rsid w:val="000B3CE1"/>
    <w:rsid w:val="000B4A4D"/>
    <w:rsid w:val="000B52EC"/>
    <w:rsid w:val="000C251C"/>
    <w:rsid w:val="000C2671"/>
    <w:rsid w:val="000C3298"/>
    <w:rsid w:val="000C3606"/>
    <w:rsid w:val="000C6A09"/>
    <w:rsid w:val="000C7441"/>
    <w:rsid w:val="000D11DC"/>
    <w:rsid w:val="000D6BE7"/>
    <w:rsid w:val="000D7C3D"/>
    <w:rsid w:val="000E24EE"/>
    <w:rsid w:val="000E42E6"/>
    <w:rsid w:val="000F759E"/>
    <w:rsid w:val="000F7BB3"/>
    <w:rsid w:val="00100A54"/>
    <w:rsid w:val="001016B2"/>
    <w:rsid w:val="001026A3"/>
    <w:rsid w:val="0011022F"/>
    <w:rsid w:val="0011194C"/>
    <w:rsid w:val="00111C09"/>
    <w:rsid w:val="00112076"/>
    <w:rsid w:val="001132AF"/>
    <w:rsid w:val="001158B7"/>
    <w:rsid w:val="00117E27"/>
    <w:rsid w:val="00121B96"/>
    <w:rsid w:val="001228AA"/>
    <w:rsid w:val="00124E90"/>
    <w:rsid w:val="00125147"/>
    <w:rsid w:val="00130F63"/>
    <w:rsid w:val="001324BF"/>
    <w:rsid w:val="001412CB"/>
    <w:rsid w:val="00143035"/>
    <w:rsid w:val="001438CF"/>
    <w:rsid w:val="00144340"/>
    <w:rsid w:val="001455F1"/>
    <w:rsid w:val="00150853"/>
    <w:rsid w:val="00162372"/>
    <w:rsid w:val="00167A11"/>
    <w:rsid w:val="001710E0"/>
    <w:rsid w:val="00172C4A"/>
    <w:rsid w:val="00180B3C"/>
    <w:rsid w:val="00186CB0"/>
    <w:rsid w:val="00187CDF"/>
    <w:rsid w:val="001910E1"/>
    <w:rsid w:val="001926AB"/>
    <w:rsid w:val="00194F25"/>
    <w:rsid w:val="00195473"/>
    <w:rsid w:val="00195B77"/>
    <w:rsid w:val="00197E04"/>
    <w:rsid w:val="001A2F1D"/>
    <w:rsid w:val="001B050E"/>
    <w:rsid w:val="001B2501"/>
    <w:rsid w:val="001C2BC5"/>
    <w:rsid w:val="001C551F"/>
    <w:rsid w:val="001C5B69"/>
    <w:rsid w:val="001D0745"/>
    <w:rsid w:val="001D387E"/>
    <w:rsid w:val="001E1EDF"/>
    <w:rsid w:val="001E7605"/>
    <w:rsid w:val="001F002E"/>
    <w:rsid w:val="001F2639"/>
    <w:rsid w:val="001F560A"/>
    <w:rsid w:val="001F5ADB"/>
    <w:rsid w:val="002002F1"/>
    <w:rsid w:val="00202906"/>
    <w:rsid w:val="0021120C"/>
    <w:rsid w:val="00213C99"/>
    <w:rsid w:val="00213CAE"/>
    <w:rsid w:val="0021589E"/>
    <w:rsid w:val="00221C26"/>
    <w:rsid w:val="00222167"/>
    <w:rsid w:val="002240E8"/>
    <w:rsid w:val="00225C14"/>
    <w:rsid w:val="00226331"/>
    <w:rsid w:val="00236880"/>
    <w:rsid w:val="00244B25"/>
    <w:rsid w:val="0024537B"/>
    <w:rsid w:val="0024698B"/>
    <w:rsid w:val="002478B5"/>
    <w:rsid w:val="00252517"/>
    <w:rsid w:val="0025287F"/>
    <w:rsid w:val="00263D8D"/>
    <w:rsid w:val="00273378"/>
    <w:rsid w:val="00274465"/>
    <w:rsid w:val="002815FF"/>
    <w:rsid w:val="00281B13"/>
    <w:rsid w:val="00292B4A"/>
    <w:rsid w:val="00294F79"/>
    <w:rsid w:val="002A0ABD"/>
    <w:rsid w:val="002A0EC7"/>
    <w:rsid w:val="002A19C0"/>
    <w:rsid w:val="002A2952"/>
    <w:rsid w:val="002A3B6E"/>
    <w:rsid w:val="002A7A31"/>
    <w:rsid w:val="002B45BB"/>
    <w:rsid w:val="002B5A7B"/>
    <w:rsid w:val="002B7865"/>
    <w:rsid w:val="002C2126"/>
    <w:rsid w:val="002C28C6"/>
    <w:rsid w:val="002D0BF5"/>
    <w:rsid w:val="002D2130"/>
    <w:rsid w:val="002D2D07"/>
    <w:rsid w:val="002D34B3"/>
    <w:rsid w:val="002D7C87"/>
    <w:rsid w:val="002E0BB6"/>
    <w:rsid w:val="002E1808"/>
    <w:rsid w:val="002E1B04"/>
    <w:rsid w:val="002E76E0"/>
    <w:rsid w:val="002E7ACE"/>
    <w:rsid w:val="002F3791"/>
    <w:rsid w:val="002F40E7"/>
    <w:rsid w:val="003025B3"/>
    <w:rsid w:val="00302715"/>
    <w:rsid w:val="00313937"/>
    <w:rsid w:val="003145C2"/>
    <w:rsid w:val="00321897"/>
    <w:rsid w:val="00321CAC"/>
    <w:rsid w:val="00323AFB"/>
    <w:rsid w:val="00324229"/>
    <w:rsid w:val="00324832"/>
    <w:rsid w:val="00325331"/>
    <w:rsid w:val="00327ADA"/>
    <w:rsid w:val="0033049C"/>
    <w:rsid w:val="003448EE"/>
    <w:rsid w:val="0034634E"/>
    <w:rsid w:val="003625C2"/>
    <w:rsid w:val="0036285E"/>
    <w:rsid w:val="00363833"/>
    <w:rsid w:val="0036496E"/>
    <w:rsid w:val="00366F01"/>
    <w:rsid w:val="003670E9"/>
    <w:rsid w:val="00375ABB"/>
    <w:rsid w:val="003812DE"/>
    <w:rsid w:val="003847D4"/>
    <w:rsid w:val="003930C1"/>
    <w:rsid w:val="0039628D"/>
    <w:rsid w:val="00396D2C"/>
    <w:rsid w:val="003A2277"/>
    <w:rsid w:val="003A362D"/>
    <w:rsid w:val="003A4EF0"/>
    <w:rsid w:val="003A4F21"/>
    <w:rsid w:val="003A5A22"/>
    <w:rsid w:val="003C1D43"/>
    <w:rsid w:val="003C6A07"/>
    <w:rsid w:val="003D255F"/>
    <w:rsid w:val="003D4468"/>
    <w:rsid w:val="003D51C9"/>
    <w:rsid w:val="003D63F5"/>
    <w:rsid w:val="003F0050"/>
    <w:rsid w:val="004017F6"/>
    <w:rsid w:val="00414E96"/>
    <w:rsid w:val="004222AE"/>
    <w:rsid w:val="00422B4D"/>
    <w:rsid w:val="00424E28"/>
    <w:rsid w:val="00430A93"/>
    <w:rsid w:val="004317A1"/>
    <w:rsid w:val="00432810"/>
    <w:rsid w:val="00442CE5"/>
    <w:rsid w:val="00444AC6"/>
    <w:rsid w:val="00444C33"/>
    <w:rsid w:val="00450E5A"/>
    <w:rsid w:val="00451CA2"/>
    <w:rsid w:val="00453791"/>
    <w:rsid w:val="00456695"/>
    <w:rsid w:val="00460026"/>
    <w:rsid w:val="00461208"/>
    <w:rsid w:val="0046143A"/>
    <w:rsid w:val="00471C82"/>
    <w:rsid w:val="00480387"/>
    <w:rsid w:val="004849F5"/>
    <w:rsid w:val="00490C29"/>
    <w:rsid w:val="0049145B"/>
    <w:rsid w:val="00492F7B"/>
    <w:rsid w:val="00495D50"/>
    <w:rsid w:val="00497C9E"/>
    <w:rsid w:val="004A088D"/>
    <w:rsid w:val="004A6D63"/>
    <w:rsid w:val="004A7DFC"/>
    <w:rsid w:val="004B0980"/>
    <w:rsid w:val="004B0FC4"/>
    <w:rsid w:val="004B3823"/>
    <w:rsid w:val="004B5D4B"/>
    <w:rsid w:val="004D1AD0"/>
    <w:rsid w:val="004D3B47"/>
    <w:rsid w:val="004D72A1"/>
    <w:rsid w:val="004E38FC"/>
    <w:rsid w:val="004E636E"/>
    <w:rsid w:val="004F21E9"/>
    <w:rsid w:val="004F2899"/>
    <w:rsid w:val="004F5195"/>
    <w:rsid w:val="004F75AD"/>
    <w:rsid w:val="00511163"/>
    <w:rsid w:val="005118E6"/>
    <w:rsid w:val="0051201C"/>
    <w:rsid w:val="0052050A"/>
    <w:rsid w:val="00520943"/>
    <w:rsid w:val="005215CB"/>
    <w:rsid w:val="00530D68"/>
    <w:rsid w:val="00531E5A"/>
    <w:rsid w:val="005324ED"/>
    <w:rsid w:val="00532768"/>
    <w:rsid w:val="00533994"/>
    <w:rsid w:val="00534421"/>
    <w:rsid w:val="0054021D"/>
    <w:rsid w:val="00545275"/>
    <w:rsid w:val="005504D2"/>
    <w:rsid w:val="00552819"/>
    <w:rsid w:val="00554D21"/>
    <w:rsid w:val="00563773"/>
    <w:rsid w:val="005643B0"/>
    <w:rsid w:val="005708F4"/>
    <w:rsid w:val="00573C37"/>
    <w:rsid w:val="0057465F"/>
    <w:rsid w:val="00583629"/>
    <w:rsid w:val="00584346"/>
    <w:rsid w:val="00591752"/>
    <w:rsid w:val="00594B74"/>
    <w:rsid w:val="005A21D9"/>
    <w:rsid w:val="005A40E3"/>
    <w:rsid w:val="005A4DBB"/>
    <w:rsid w:val="005B08A4"/>
    <w:rsid w:val="005B53BC"/>
    <w:rsid w:val="005B61FF"/>
    <w:rsid w:val="005B6748"/>
    <w:rsid w:val="005C13C8"/>
    <w:rsid w:val="005C3C61"/>
    <w:rsid w:val="005C69C5"/>
    <w:rsid w:val="005D3B88"/>
    <w:rsid w:val="005E41CF"/>
    <w:rsid w:val="005E424B"/>
    <w:rsid w:val="005E650B"/>
    <w:rsid w:val="005F2C48"/>
    <w:rsid w:val="005F3053"/>
    <w:rsid w:val="005F3736"/>
    <w:rsid w:val="005F3DE8"/>
    <w:rsid w:val="005F43FC"/>
    <w:rsid w:val="005F7E14"/>
    <w:rsid w:val="00601901"/>
    <w:rsid w:val="00602AF8"/>
    <w:rsid w:val="006031AE"/>
    <w:rsid w:val="0060472C"/>
    <w:rsid w:val="00610795"/>
    <w:rsid w:val="00615CC5"/>
    <w:rsid w:val="00623B8A"/>
    <w:rsid w:val="00624C9B"/>
    <w:rsid w:val="00625A3F"/>
    <w:rsid w:val="006277DD"/>
    <w:rsid w:val="00627982"/>
    <w:rsid w:val="00630821"/>
    <w:rsid w:val="00633B7B"/>
    <w:rsid w:val="00633E0A"/>
    <w:rsid w:val="0063507D"/>
    <w:rsid w:val="00637D57"/>
    <w:rsid w:val="00645ED0"/>
    <w:rsid w:val="00647181"/>
    <w:rsid w:val="006511CC"/>
    <w:rsid w:val="0065188E"/>
    <w:rsid w:val="0065279A"/>
    <w:rsid w:val="00655FF5"/>
    <w:rsid w:val="006638AF"/>
    <w:rsid w:val="00667DE9"/>
    <w:rsid w:val="00675963"/>
    <w:rsid w:val="0067699C"/>
    <w:rsid w:val="00682103"/>
    <w:rsid w:val="00684D65"/>
    <w:rsid w:val="00695C03"/>
    <w:rsid w:val="006A0931"/>
    <w:rsid w:val="006A2951"/>
    <w:rsid w:val="006A4C4B"/>
    <w:rsid w:val="006B36CE"/>
    <w:rsid w:val="006B588E"/>
    <w:rsid w:val="006C258A"/>
    <w:rsid w:val="006C4A73"/>
    <w:rsid w:val="006D209A"/>
    <w:rsid w:val="006D3834"/>
    <w:rsid w:val="006D4264"/>
    <w:rsid w:val="006D5F98"/>
    <w:rsid w:val="006D6AEA"/>
    <w:rsid w:val="006D6FDE"/>
    <w:rsid w:val="006D7464"/>
    <w:rsid w:val="006E41B3"/>
    <w:rsid w:val="006E6368"/>
    <w:rsid w:val="006F4AC3"/>
    <w:rsid w:val="006F756F"/>
    <w:rsid w:val="007034DE"/>
    <w:rsid w:val="00703D97"/>
    <w:rsid w:val="0071271F"/>
    <w:rsid w:val="00712EA1"/>
    <w:rsid w:val="007148AB"/>
    <w:rsid w:val="007209B3"/>
    <w:rsid w:val="0072380A"/>
    <w:rsid w:val="007258DC"/>
    <w:rsid w:val="00726D8B"/>
    <w:rsid w:val="007315C0"/>
    <w:rsid w:val="00732289"/>
    <w:rsid w:val="00734811"/>
    <w:rsid w:val="0074181A"/>
    <w:rsid w:val="00742CE1"/>
    <w:rsid w:val="00744B8A"/>
    <w:rsid w:val="007460E5"/>
    <w:rsid w:val="00750E2F"/>
    <w:rsid w:val="007516C0"/>
    <w:rsid w:val="00756478"/>
    <w:rsid w:val="007564EF"/>
    <w:rsid w:val="00757F10"/>
    <w:rsid w:val="007616FD"/>
    <w:rsid w:val="007650EA"/>
    <w:rsid w:val="00765BC9"/>
    <w:rsid w:val="007704CF"/>
    <w:rsid w:val="00770FAF"/>
    <w:rsid w:val="00775736"/>
    <w:rsid w:val="007805B9"/>
    <w:rsid w:val="0078777F"/>
    <w:rsid w:val="00793480"/>
    <w:rsid w:val="00797E52"/>
    <w:rsid w:val="007A2339"/>
    <w:rsid w:val="007A24B2"/>
    <w:rsid w:val="007A2B91"/>
    <w:rsid w:val="007A6671"/>
    <w:rsid w:val="007B0E18"/>
    <w:rsid w:val="007B1C13"/>
    <w:rsid w:val="007B64F2"/>
    <w:rsid w:val="007B7E72"/>
    <w:rsid w:val="007C171C"/>
    <w:rsid w:val="007C2474"/>
    <w:rsid w:val="007C681F"/>
    <w:rsid w:val="007D325E"/>
    <w:rsid w:val="007D456B"/>
    <w:rsid w:val="007D5C00"/>
    <w:rsid w:val="007D7660"/>
    <w:rsid w:val="007E494B"/>
    <w:rsid w:val="007F1E5D"/>
    <w:rsid w:val="007F5A88"/>
    <w:rsid w:val="008132B3"/>
    <w:rsid w:val="008168F8"/>
    <w:rsid w:val="00817DB3"/>
    <w:rsid w:val="00826C47"/>
    <w:rsid w:val="00826EC1"/>
    <w:rsid w:val="0083014E"/>
    <w:rsid w:val="00833F52"/>
    <w:rsid w:val="00836C07"/>
    <w:rsid w:val="0084041B"/>
    <w:rsid w:val="008434B7"/>
    <w:rsid w:val="00846D1A"/>
    <w:rsid w:val="00847774"/>
    <w:rsid w:val="00851A2C"/>
    <w:rsid w:val="00852687"/>
    <w:rsid w:val="00853417"/>
    <w:rsid w:val="00853CA2"/>
    <w:rsid w:val="00853CF6"/>
    <w:rsid w:val="008549BA"/>
    <w:rsid w:val="008553D5"/>
    <w:rsid w:val="008560D2"/>
    <w:rsid w:val="00856A35"/>
    <w:rsid w:val="00856EA0"/>
    <w:rsid w:val="00857974"/>
    <w:rsid w:val="0085797A"/>
    <w:rsid w:val="008608F8"/>
    <w:rsid w:val="00866621"/>
    <w:rsid w:val="0087326B"/>
    <w:rsid w:val="0087486F"/>
    <w:rsid w:val="008755AC"/>
    <w:rsid w:val="00880BAA"/>
    <w:rsid w:val="008812BE"/>
    <w:rsid w:val="0089464B"/>
    <w:rsid w:val="008959AE"/>
    <w:rsid w:val="008969CB"/>
    <w:rsid w:val="00897478"/>
    <w:rsid w:val="008A1FD1"/>
    <w:rsid w:val="008A5F07"/>
    <w:rsid w:val="008A68E9"/>
    <w:rsid w:val="008A794C"/>
    <w:rsid w:val="008B0468"/>
    <w:rsid w:val="008B3A7C"/>
    <w:rsid w:val="008B6D15"/>
    <w:rsid w:val="008C0CD0"/>
    <w:rsid w:val="008C1A8A"/>
    <w:rsid w:val="008C251F"/>
    <w:rsid w:val="008C3A4C"/>
    <w:rsid w:val="008C67FD"/>
    <w:rsid w:val="008C7A28"/>
    <w:rsid w:val="008D6423"/>
    <w:rsid w:val="008D7372"/>
    <w:rsid w:val="008F39F1"/>
    <w:rsid w:val="009019FA"/>
    <w:rsid w:val="009039CE"/>
    <w:rsid w:val="009073DD"/>
    <w:rsid w:val="00910029"/>
    <w:rsid w:val="00911553"/>
    <w:rsid w:val="00916D4B"/>
    <w:rsid w:val="00920328"/>
    <w:rsid w:val="009325D9"/>
    <w:rsid w:val="00933653"/>
    <w:rsid w:val="009370DB"/>
    <w:rsid w:val="00946CCB"/>
    <w:rsid w:val="00946D6A"/>
    <w:rsid w:val="00947F1E"/>
    <w:rsid w:val="00952B00"/>
    <w:rsid w:val="00953ADC"/>
    <w:rsid w:val="00953CB7"/>
    <w:rsid w:val="00956468"/>
    <w:rsid w:val="009576C2"/>
    <w:rsid w:val="00962F80"/>
    <w:rsid w:val="00963075"/>
    <w:rsid w:val="00975183"/>
    <w:rsid w:val="00981EFB"/>
    <w:rsid w:val="00983986"/>
    <w:rsid w:val="00985EBA"/>
    <w:rsid w:val="009862E4"/>
    <w:rsid w:val="00995CD8"/>
    <w:rsid w:val="00997015"/>
    <w:rsid w:val="009A0BE6"/>
    <w:rsid w:val="009A3FD3"/>
    <w:rsid w:val="009A49DC"/>
    <w:rsid w:val="009A5719"/>
    <w:rsid w:val="009A74C2"/>
    <w:rsid w:val="009A7AA2"/>
    <w:rsid w:val="009B0596"/>
    <w:rsid w:val="009B5C22"/>
    <w:rsid w:val="009B7D59"/>
    <w:rsid w:val="009B7E04"/>
    <w:rsid w:val="009C00A6"/>
    <w:rsid w:val="009C0BBE"/>
    <w:rsid w:val="009C2C8A"/>
    <w:rsid w:val="009C3BA9"/>
    <w:rsid w:val="009C4AAA"/>
    <w:rsid w:val="009C6566"/>
    <w:rsid w:val="009C76D3"/>
    <w:rsid w:val="009D2E6E"/>
    <w:rsid w:val="009D6A77"/>
    <w:rsid w:val="009E34C4"/>
    <w:rsid w:val="009E4759"/>
    <w:rsid w:val="009E4B3C"/>
    <w:rsid w:val="009E4EEF"/>
    <w:rsid w:val="009E55D7"/>
    <w:rsid w:val="009E6CA3"/>
    <w:rsid w:val="009E7B8C"/>
    <w:rsid w:val="009F3C72"/>
    <w:rsid w:val="00A01698"/>
    <w:rsid w:val="00A04250"/>
    <w:rsid w:val="00A0688F"/>
    <w:rsid w:val="00A15392"/>
    <w:rsid w:val="00A1588F"/>
    <w:rsid w:val="00A233A4"/>
    <w:rsid w:val="00A25AC7"/>
    <w:rsid w:val="00A25B45"/>
    <w:rsid w:val="00A306EC"/>
    <w:rsid w:val="00A334D2"/>
    <w:rsid w:val="00A371CD"/>
    <w:rsid w:val="00A44A6E"/>
    <w:rsid w:val="00A47647"/>
    <w:rsid w:val="00A5100F"/>
    <w:rsid w:val="00A5119E"/>
    <w:rsid w:val="00A520AF"/>
    <w:rsid w:val="00A56F9B"/>
    <w:rsid w:val="00A57999"/>
    <w:rsid w:val="00A605EC"/>
    <w:rsid w:val="00A63776"/>
    <w:rsid w:val="00A66218"/>
    <w:rsid w:val="00A700C1"/>
    <w:rsid w:val="00A731ED"/>
    <w:rsid w:val="00A739A8"/>
    <w:rsid w:val="00A73F30"/>
    <w:rsid w:val="00A74906"/>
    <w:rsid w:val="00A83873"/>
    <w:rsid w:val="00A83919"/>
    <w:rsid w:val="00A91C08"/>
    <w:rsid w:val="00A923F0"/>
    <w:rsid w:val="00A92B45"/>
    <w:rsid w:val="00A9647A"/>
    <w:rsid w:val="00AA0FB4"/>
    <w:rsid w:val="00AA0FCB"/>
    <w:rsid w:val="00AA1A1D"/>
    <w:rsid w:val="00AA74CA"/>
    <w:rsid w:val="00AB044A"/>
    <w:rsid w:val="00AB7C9F"/>
    <w:rsid w:val="00AC3F17"/>
    <w:rsid w:val="00AC42EC"/>
    <w:rsid w:val="00AC5194"/>
    <w:rsid w:val="00AC7277"/>
    <w:rsid w:val="00AC7C65"/>
    <w:rsid w:val="00AD070A"/>
    <w:rsid w:val="00AD3CEE"/>
    <w:rsid w:val="00AD4788"/>
    <w:rsid w:val="00AD6EF9"/>
    <w:rsid w:val="00AD6F76"/>
    <w:rsid w:val="00AE1507"/>
    <w:rsid w:val="00AE323B"/>
    <w:rsid w:val="00AF730B"/>
    <w:rsid w:val="00B008D9"/>
    <w:rsid w:val="00B05B73"/>
    <w:rsid w:val="00B1056F"/>
    <w:rsid w:val="00B12D89"/>
    <w:rsid w:val="00B144F9"/>
    <w:rsid w:val="00B17155"/>
    <w:rsid w:val="00B22AF9"/>
    <w:rsid w:val="00B30667"/>
    <w:rsid w:val="00B30713"/>
    <w:rsid w:val="00B311C9"/>
    <w:rsid w:val="00B33314"/>
    <w:rsid w:val="00B3511D"/>
    <w:rsid w:val="00B35368"/>
    <w:rsid w:val="00B35435"/>
    <w:rsid w:val="00B35656"/>
    <w:rsid w:val="00B366EB"/>
    <w:rsid w:val="00B37847"/>
    <w:rsid w:val="00B40415"/>
    <w:rsid w:val="00B63E60"/>
    <w:rsid w:val="00B7084C"/>
    <w:rsid w:val="00B72525"/>
    <w:rsid w:val="00B8118E"/>
    <w:rsid w:val="00B87723"/>
    <w:rsid w:val="00B90D77"/>
    <w:rsid w:val="00B9658E"/>
    <w:rsid w:val="00BA096F"/>
    <w:rsid w:val="00BB2A79"/>
    <w:rsid w:val="00BB7AC3"/>
    <w:rsid w:val="00BC33B0"/>
    <w:rsid w:val="00BC4B2C"/>
    <w:rsid w:val="00BC5C21"/>
    <w:rsid w:val="00BD20BE"/>
    <w:rsid w:val="00BD2259"/>
    <w:rsid w:val="00BD27D4"/>
    <w:rsid w:val="00BD6073"/>
    <w:rsid w:val="00BE18AA"/>
    <w:rsid w:val="00BE1E12"/>
    <w:rsid w:val="00BE30E9"/>
    <w:rsid w:val="00BE6A6C"/>
    <w:rsid w:val="00BF252E"/>
    <w:rsid w:val="00BF4B15"/>
    <w:rsid w:val="00BF5451"/>
    <w:rsid w:val="00C02483"/>
    <w:rsid w:val="00C036DC"/>
    <w:rsid w:val="00C04288"/>
    <w:rsid w:val="00C1026A"/>
    <w:rsid w:val="00C1116C"/>
    <w:rsid w:val="00C262D6"/>
    <w:rsid w:val="00C276FA"/>
    <w:rsid w:val="00C37115"/>
    <w:rsid w:val="00C410F2"/>
    <w:rsid w:val="00C44412"/>
    <w:rsid w:val="00C503D2"/>
    <w:rsid w:val="00C505BF"/>
    <w:rsid w:val="00C50CFA"/>
    <w:rsid w:val="00C50DC4"/>
    <w:rsid w:val="00C52818"/>
    <w:rsid w:val="00C56D1B"/>
    <w:rsid w:val="00C56F54"/>
    <w:rsid w:val="00C615B6"/>
    <w:rsid w:val="00C62E82"/>
    <w:rsid w:val="00C700E1"/>
    <w:rsid w:val="00C85134"/>
    <w:rsid w:val="00C872B7"/>
    <w:rsid w:val="00C90B67"/>
    <w:rsid w:val="00C9102E"/>
    <w:rsid w:val="00C94D61"/>
    <w:rsid w:val="00CA2133"/>
    <w:rsid w:val="00CA60C7"/>
    <w:rsid w:val="00CA7D8D"/>
    <w:rsid w:val="00CB31D6"/>
    <w:rsid w:val="00CB4FA0"/>
    <w:rsid w:val="00CC69A5"/>
    <w:rsid w:val="00CD728F"/>
    <w:rsid w:val="00CD7E8D"/>
    <w:rsid w:val="00CE2D01"/>
    <w:rsid w:val="00CE32F7"/>
    <w:rsid w:val="00CE3CE8"/>
    <w:rsid w:val="00CE5EA1"/>
    <w:rsid w:val="00CE6F5C"/>
    <w:rsid w:val="00CF1DE7"/>
    <w:rsid w:val="00D07133"/>
    <w:rsid w:val="00D1047C"/>
    <w:rsid w:val="00D123CC"/>
    <w:rsid w:val="00D13956"/>
    <w:rsid w:val="00D175FB"/>
    <w:rsid w:val="00D179E1"/>
    <w:rsid w:val="00D17D29"/>
    <w:rsid w:val="00D2469A"/>
    <w:rsid w:val="00D26F69"/>
    <w:rsid w:val="00D2705E"/>
    <w:rsid w:val="00D2739A"/>
    <w:rsid w:val="00D30215"/>
    <w:rsid w:val="00D308CC"/>
    <w:rsid w:val="00D35A73"/>
    <w:rsid w:val="00D40F9B"/>
    <w:rsid w:val="00D4492D"/>
    <w:rsid w:val="00D46393"/>
    <w:rsid w:val="00D50493"/>
    <w:rsid w:val="00D50BDF"/>
    <w:rsid w:val="00D54B02"/>
    <w:rsid w:val="00D61BBB"/>
    <w:rsid w:val="00D65820"/>
    <w:rsid w:val="00D66B78"/>
    <w:rsid w:val="00D70F03"/>
    <w:rsid w:val="00D73742"/>
    <w:rsid w:val="00D73F7A"/>
    <w:rsid w:val="00D758F6"/>
    <w:rsid w:val="00D82FFD"/>
    <w:rsid w:val="00D856F5"/>
    <w:rsid w:val="00D90C8A"/>
    <w:rsid w:val="00D960CA"/>
    <w:rsid w:val="00D97131"/>
    <w:rsid w:val="00DA5FEB"/>
    <w:rsid w:val="00DB004B"/>
    <w:rsid w:val="00DC0EF6"/>
    <w:rsid w:val="00DC27B9"/>
    <w:rsid w:val="00DC2D84"/>
    <w:rsid w:val="00DC4B61"/>
    <w:rsid w:val="00DC62AB"/>
    <w:rsid w:val="00DD0869"/>
    <w:rsid w:val="00DD1F68"/>
    <w:rsid w:val="00DD5AC8"/>
    <w:rsid w:val="00DD6488"/>
    <w:rsid w:val="00DE0A4E"/>
    <w:rsid w:val="00DE4E4F"/>
    <w:rsid w:val="00DE62A4"/>
    <w:rsid w:val="00DF6DEC"/>
    <w:rsid w:val="00E005BF"/>
    <w:rsid w:val="00E0375E"/>
    <w:rsid w:val="00E06B30"/>
    <w:rsid w:val="00E100B1"/>
    <w:rsid w:val="00E13A85"/>
    <w:rsid w:val="00E16133"/>
    <w:rsid w:val="00E170EF"/>
    <w:rsid w:val="00E17B8D"/>
    <w:rsid w:val="00E22CC0"/>
    <w:rsid w:val="00E253C9"/>
    <w:rsid w:val="00E25C52"/>
    <w:rsid w:val="00E273FF"/>
    <w:rsid w:val="00E27556"/>
    <w:rsid w:val="00E2768B"/>
    <w:rsid w:val="00E32859"/>
    <w:rsid w:val="00E33843"/>
    <w:rsid w:val="00E41041"/>
    <w:rsid w:val="00E42217"/>
    <w:rsid w:val="00E4361E"/>
    <w:rsid w:val="00E476C0"/>
    <w:rsid w:val="00E500CF"/>
    <w:rsid w:val="00E5361E"/>
    <w:rsid w:val="00E537B0"/>
    <w:rsid w:val="00E53970"/>
    <w:rsid w:val="00E53A25"/>
    <w:rsid w:val="00E60104"/>
    <w:rsid w:val="00E61FBE"/>
    <w:rsid w:val="00E64135"/>
    <w:rsid w:val="00E647E2"/>
    <w:rsid w:val="00E74FA2"/>
    <w:rsid w:val="00E754F6"/>
    <w:rsid w:val="00E75683"/>
    <w:rsid w:val="00E900E4"/>
    <w:rsid w:val="00E95643"/>
    <w:rsid w:val="00EA0998"/>
    <w:rsid w:val="00EA0D9A"/>
    <w:rsid w:val="00EA7194"/>
    <w:rsid w:val="00EA7E8D"/>
    <w:rsid w:val="00EB6715"/>
    <w:rsid w:val="00EC231C"/>
    <w:rsid w:val="00EC36C8"/>
    <w:rsid w:val="00EC54B5"/>
    <w:rsid w:val="00EC6DB6"/>
    <w:rsid w:val="00EC78AA"/>
    <w:rsid w:val="00ED67ED"/>
    <w:rsid w:val="00EF50AB"/>
    <w:rsid w:val="00F04B47"/>
    <w:rsid w:val="00F10017"/>
    <w:rsid w:val="00F13A41"/>
    <w:rsid w:val="00F1505E"/>
    <w:rsid w:val="00F21CC1"/>
    <w:rsid w:val="00F229BE"/>
    <w:rsid w:val="00F25A42"/>
    <w:rsid w:val="00F31B4B"/>
    <w:rsid w:val="00F32615"/>
    <w:rsid w:val="00F32C56"/>
    <w:rsid w:val="00F3736F"/>
    <w:rsid w:val="00F3748A"/>
    <w:rsid w:val="00F4043E"/>
    <w:rsid w:val="00F41423"/>
    <w:rsid w:val="00F46429"/>
    <w:rsid w:val="00F5092C"/>
    <w:rsid w:val="00F529FE"/>
    <w:rsid w:val="00F532C9"/>
    <w:rsid w:val="00F57992"/>
    <w:rsid w:val="00F601D3"/>
    <w:rsid w:val="00F629CD"/>
    <w:rsid w:val="00F678C8"/>
    <w:rsid w:val="00F716F1"/>
    <w:rsid w:val="00F71F9E"/>
    <w:rsid w:val="00F7476D"/>
    <w:rsid w:val="00F759B2"/>
    <w:rsid w:val="00F85B19"/>
    <w:rsid w:val="00F863DB"/>
    <w:rsid w:val="00F90752"/>
    <w:rsid w:val="00F95F3A"/>
    <w:rsid w:val="00F97839"/>
    <w:rsid w:val="00F97FC5"/>
    <w:rsid w:val="00FA0D3C"/>
    <w:rsid w:val="00FA1793"/>
    <w:rsid w:val="00FA1CA0"/>
    <w:rsid w:val="00FB4362"/>
    <w:rsid w:val="00FB6D01"/>
    <w:rsid w:val="00FB7E11"/>
    <w:rsid w:val="00FC076B"/>
    <w:rsid w:val="00FC4A6B"/>
    <w:rsid w:val="00FD4543"/>
    <w:rsid w:val="00FD5521"/>
    <w:rsid w:val="00FE48C1"/>
    <w:rsid w:val="00FE5E39"/>
    <w:rsid w:val="00FE6723"/>
    <w:rsid w:val="00FE6A4A"/>
    <w:rsid w:val="00FF027A"/>
    <w:rsid w:val="00FF16E9"/>
    <w:rsid w:val="00FF6CC0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0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5B4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27556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995C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8755AC"/>
    <w:rPr>
      <w:color w:val="000000"/>
      <w:u w:val="single"/>
    </w:rPr>
  </w:style>
  <w:style w:type="character" w:customStyle="1" w:styleId="apple-converted-space">
    <w:name w:val="apple-converted-space"/>
    <w:basedOn w:val="a0"/>
    <w:rsid w:val="00F85B19"/>
  </w:style>
  <w:style w:type="character" w:customStyle="1" w:styleId="bra">
    <w:name w:val="bra"/>
    <w:basedOn w:val="a0"/>
    <w:rsid w:val="008748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2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6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69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3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25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576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3263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80204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3485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37848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486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45747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26443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647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952128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62470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69575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392254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914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86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119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5305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46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2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52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255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7027">
              <w:marLeft w:val="0"/>
              <w:marRight w:val="0"/>
              <w:marTop w:val="0"/>
              <w:marBottom w:val="0"/>
              <w:divBdr>
                <w:top w:val="single" w:sz="6" w:space="4" w:color="EEEEEE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015670">
                  <w:marLeft w:val="0"/>
                  <w:marRight w:val="0"/>
                  <w:marTop w:val="90"/>
                  <w:marBottom w:val="0"/>
                  <w:divBdr>
                    <w:top w:val="single" w:sz="12" w:space="4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97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11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978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67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31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4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7145">
      <w:bodyDiv w:val="1"/>
      <w:marLeft w:val="300"/>
      <w:marRight w:val="30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400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9227">
              <w:marLeft w:val="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4421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3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042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72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14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411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617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1085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2811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139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0431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6570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07335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3528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207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70050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61999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06432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805664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0192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677E3D-47EB-4647-BCC0-EB72509B0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792</Words>
  <Characters>4710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Isain</dc:creator>
  <cp:lastModifiedBy>Константин Горошкин</cp:lastModifiedBy>
  <cp:revision>2</cp:revision>
  <cp:lastPrinted>2014-08-07T10:33:00Z</cp:lastPrinted>
  <dcterms:created xsi:type="dcterms:W3CDTF">2015-07-17T12:07:00Z</dcterms:created>
  <dcterms:modified xsi:type="dcterms:W3CDTF">2015-07-17T12:07:00Z</dcterms:modified>
</cp:coreProperties>
</file>